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DA95" w14:textId="36A76E0E" w:rsidR="00483832" w:rsidRDefault="00483832" w:rsidP="00483832">
      <w:pPr>
        <w:rPr>
          <w:rFonts w:ascii="Ebrima" w:hAnsi="Ebrima" w:cstheme="minorHAnsi"/>
          <w:sz w:val="20"/>
          <w:szCs w:val="20"/>
        </w:rPr>
      </w:pPr>
    </w:p>
    <w:p w14:paraId="5A62E76C" w14:textId="57A4690B" w:rsidR="00BC45B9" w:rsidRPr="00D554BD" w:rsidRDefault="00BC45B9" w:rsidP="00BC45B9">
      <w:pPr>
        <w:spacing w:after="0"/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</w:pPr>
      <w:r w:rsidRPr="00D554BD"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  <w:t xml:space="preserve">Ausschreibung extensive Schrägdachbegrünung </w:t>
      </w:r>
      <w:r w:rsidR="00F81240"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  <w:t>in einschichtiger Bauweise</w:t>
      </w:r>
    </w:p>
    <w:p w14:paraId="1F550D7A" w14:textId="5E21D067" w:rsidR="00BC45B9" w:rsidRPr="00D554BD" w:rsidRDefault="00BC45B9" w:rsidP="00BC45B9">
      <w:pPr>
        <w:spacing w:after="0"/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</w:pPr>
      <w:r w:rsidRPr="00F81240"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  <w:t xml:space="preserve">mit </w:t>
      </w:r>
      <w:r w:rsidR="00F81240" w:rsidRPr="00F81240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Struktur- und Speichervlies SSV 800</w:t>
      </w:r>
      <w:r w:rsidR="00ED1C22" w:rsidRPr="00D554BD"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  <w:t xml:space="preserve">, Neigung </w:t>
      </w:r>
      <w:r w:rsidR="00F81240"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  <w:t>5-10</w:t>
      </w:r>
      <w:r w:rsidR="00ED1C22" w:rsidRPr="00D554BD">
        <w:rPr>
          <w:rFonts w:ascii="Yu Gothic" w:eastAsia="Yu Gothic" w:hAnsi="Yu Gothic" w:cstheme="minorHAnsi"/>
          <w:bCs/>
          <w:color w:val="7F7F7F" w:themeColor="text1" w:themeTint="80"/>
          <w:sz w:val="20"/>
          <w:szCs w:val="20"/>
        </w:rPr>
        <w:t>°</w:t>
      </w:r>
    </w:p>
    <w:p w14:paraId="75CDB5A7" w14:textId="77777777" w:rsidR="00E37EAE" w:rsidRPr="00D554BD" w:rsidRDefault="00E37EAE" w:rsidP="00E37EAE">
      <w:pPr>
        <w:autoSpaceDE w:val="0"/>
        <w:autoSpaceDN w:val="0"/>
        <w:adjustRightInd w:val="0"/>
        <w:spacing w:after="0" w:line="240" w:lineRule="auto"/>
        <w:rPr>
          <w:rFonts w:ascii="Yu Gothic" w:eastAsia="Yu Gothic" w:hAnsi="Yu Gothic" w:cs="Verdana"/>
          <w:b/>
          <w:bCs/>
          <w:sz w:val="20"/>
          <w:szCs w:val="20"/>
        </w:rPr>
      </w:pPr>
    </w:p>
    <w:p w14:paraId="6FBEB1FD" w14:textId="74881BCD" w:rsidR="00E37EAE" w:rsidRPr="00F81240" w:rsidRDefault="00E37EAE" w:rsidP="0024058B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</w:pPr>
      <w:r w:rsidRPr="00D554BD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Extensive Dachbegrünung auf bestehender wurzelfesten Dachabdichtung mit einem </w:t>
      </w:r>
      <w:r w:rsidRPr="00F81240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wassergesättigte</w:t>
      </w:r>
      <w:r w:rsidR="00F677C3" w:rsidRPr="00F81240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n</w:t>
      </w:r>
      <w:r w:rsidRPr="00F81240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Gewicht von ca. 1</w:t>
      </w:r>
      <w:r w:rsidR="00F81240" w:rsidRPr="00F81240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30</w:t>
      </w:r>
      <w:r w:rsidRPr="00F81240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kg/m² und Aufbauhöhe von </w:t>
      </w:r>
      <w:r w:rsidR="00116B61" w:rsidRPr="00F81240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ca. </w:t>
      </w:r>
      <w:r w:rsidRPr="00F81240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1</w:t>
      </w:r>
      <w:r w:rsidR="00D87739" w:rsidRPr="00F81240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1</w:t>
      </w:r>
      <w:r w:rsidRPr="00F81240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cm </w:t>
      </w:r>
      <w:bookmarkStart w:id="0" w:name="_Hlk95381283"/>
      <w:r w:rsidR="00ED1C22" w:rsidRPr="00F81240">
        <w:rPr>
          <w:rFonts w:ascii="Yu Gothic" w:eastAsia="Yu Gothic" w:hAnsi="Yu Gothic" w:cstheme="minorHAnsi"/>
          <w:b/>
          <w:bCs/>
          <w:color w:val="767171" w:themeColor="background2" w:themeShade="80"/>
          <w:sz w:val="20"/>
          <w:szCs w:val="20"/>
        </w:rPr>
        <w:t>± 5%</w:t>
      </w:r>
      <w:bookmarkEnd w:id="0"/>
      <w:r w:rsidR="00ED1C22" w:rsidRPr="00F81240">
        <w:rPr>
          <w:rFonts w:ascii="Yu Gothic" w:eastAsia="Yu Gothic" w:hAnsi="Yu Gothic" w:cstheme="minorHAnsi"/>
          <w:b/>
          <w:bCs/>
          <w:color w:val="767171" w:themeColor="background2" w:themeShade="80"/>
          <w:sz w:val="20"/>
          <w:szCs w:val="20"/>
        </w:rPr>
        <w:t xml:space="preserve"> </w:t>
      </w:r>
      <w:r w:rsidRPr="00F81240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fachgerecht einbauen.</w:t>
      </w:r>
      <w:r w:rsidR="00296677" w:rsidRPr="00F81240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</w:t>
      </w:r>
    </w:p>
    <w:p w14:paraId="01BF2D87" w14:textId="77777777" w:rsidR="0024058B" w:rsidRPr="00F81240" w:rsidRDefault="0024058B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</w:pPr>
    </w:p>
    <w:p w14:paraId="77AEF9F8" w14:textId="77777777" w:rsidR="00F81240" w:rsidRPr="00F81240" w:rsidRDefault="00F81240" w:rsidP="00F81240">
      <w:pPr>
        <w:shd w:val="clear" w:color="auto" w:fill="FEFEFE"/>
        <w:spacing w:after="0"/>
        <w:jc w:val="both"/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</w:pPr>
      <w:r w:rsidRPr="00F81240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 xml:space="preserve">RF Struktur- und Speichervlies SSV 800, </w:t>
      </w:r>
      <w:r w:rsidRPr="00F81240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für geneigtes Dach ab 5°, als Schutz- und Speichervlies mit unterseitig ableitender Rippenstruktur für geneigte Dachflächen nach Herstellerangaben verlegen. Eigenschaften: Material: 100% PP-Kunststofffaser, Nenndicke: ca. 10 mm, Flächengewicht: ca. 800 g/m², Farbe: grün/weiß, Festigkeitsklasse: GRK 3, Entwässerungsleistung geprüft nach DIN EN ISO 12958, bei 9% Gefälle: 0,484 l/(m*s), Wasserspeicherfähigkeit: ca. 6 l/m².</w:t>
      </w:r>
    </w:p>
    <w:p w14:paraId="6D182982" w14:textId="77777777" w:rsidR="002B6699" w:rsidRPr="00F81240" w:rsidRDefault="002B6699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</w:pPr>
    </w:p>
    <w:p w14:paraId="52FD5E1B" w14:textId="0631145C" w:rsidR="00E37EAE" w:rsidRPr="00D554BD" w:rsidRDefault="00E37EAE" w:rsidP="00D87739">
      <w:pPr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color w:val="7F7F7F" w:themeColor="text1" w:themeTint="80"/>
          <w:sz w:val="20"/>
          <w:szCs w:val="20"/>
        </w:rPr>
      </w:pPr>
      <w:r w:rsidRPr="00F81240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RF </w:t>
      </w:r>
      <w:proofErr w:type="spellStart"/>
      <w:r w:rsidRPr="00F81240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Rundkies</w:t>
      </w:r>
      <w:proofErr w:type="spellEnd"/>
      <w:r w:rsidRPr="00F81240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Typ 15/30</w:t>
      </w:r>
      <w:r w:rsidRPr="00F81240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 xml:space="preserve"> liefern und als Kiesrandstreifen einbauen</w:t>
      </w:r>
      <w:r w:rsidRPr="00D554BD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 xml:space="preserve">. Breite ca. 50 cm, Stärke ca. </w:t>
      </w:r>
      <w:r w:rsidR="00367791" w:rsidRPr="00D554BD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10</w:t>
      </w:r>
      <w:r w:rsidRPr="00D554BD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 xml:space="preserve"> cm.</w:t>
      </w:r>
    </w:p>
    <w:p w14:paraId="7B4DAD6B" w14:textId="23031CED" w:rsidR="0070564E" w:rsidRPr="00D554BD" w:rsidRDefault="0070564E" w:rsidP="0070564E">
      <w:pPr>
        <w:shd w:val="clear" w:color="auto" w:fill="FEFEFE"/>
        <w:spacing w:before="100" w:beforeAutospacing="1" w:after="100" w:afterAutospacing="1"/>
        <w:jc w:val="both"/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</w:pPr>
      <w:r w:rsidRPr="00D554BD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 xml:space="preserve">RF Dachsubstrat Typ E </w:t>
      </w:r>
      <w:r w:rsidRPr="00D554BD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für extensive Dachbegrünungen, strukturstabil, für breites Pflanzenspektrum geeignet, liefern und auf die fertig verdichtete Schichthöhe von ca. </w:t>
      </w:r>
      <w:r w:rsidR="00A04A01" w:rsidRPr="00D554BD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10</w:t>
      </w:r>
      <w:r w:rsidRPr="00D554BD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cm (</w:t>
      </w:r>
      <w:r w:rsidR="00A04A01" w:rsidRPr="00D554BD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11</w:t>
      </w:r>
      <w:r w:rsidRPr="00D554BD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0 l/m²) einbauen. Kenndaten: Lapillus, Bims, Humus und Grünschnittkompost. Korngrößenverteilung 0-10 mm. </w:t>
      </w:r>
      <w:proofErr w:type="spellStart"/>
      <w:r w:rsidRPr="00D554BD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Ph-Wert</w:t>
      </w:r>
      <w:proofErr w:type="spellEnd"/>
      <w:r w:rsidRPr="00D554BD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ca. 8,50, Wasserkapazität pF1 &gt; 30,00 % v/v, Gesamtporenvolumen = 79,00 % v/v, Gewicht trocken ca. </w:t>
      </w:r>
      <w:r w:rsidR="00820060" w:rsidRPr="00D554BD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7</w:t>
      </w:r>
      <w:r w:rsidRPr="00D554BD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00 kg/m³, Gewicht wassergesättigt ca. 1.</w:t>
      </w:r>
      <w:r w:rsidR="00820060" w:rsidRPr="00D554BD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2</w:t>
      </w:r>
      <w:r w:rsidRPr="00D554BD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00,00 kg/m³, organische Substanz 15 % </w:t>
      </w:r>
      <w:proofErr w:type="spellStart"/>
      <w:r w:rsidRPr="00D554BD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s.s</w:t>
      </w:r>
      <w:proofErr w:type="spellEnd"/>
      <w:r w:rsidRPr="00D554BD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., verfügbares Wasser ca. 16 l/m². Bei Produktalternativen ist dem Angebot ein Attest eines unabhängigen Labors beizufügen, aus dem die geforderten technischen Daten und der Normverweis nach UNI 11235 ersichtlich sind.</w:t>
      </w:r>
    </w:p>
    <w:p w14:paraId="5EF2581E" w14:textId="3F211170" w:rsidR="00D554BD" w:rsidRPr="00F81240" w:rsidRDefault="00F81240" w:rsidP="0070564E">
      <w:pPr>
        <w:shd w:val="clear" w:color="auto" w:fill="FEFEFE"/>
        <w:spacing w:before="100" w:beforeAutospacing="1" w:after="100" w:afterAutospacing="1"/>
        <w:jc w:val="both"/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</w:pPr>
      <w:r w:rsidRPr="00584939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RF </w:t>
      </w:r>
      <w:proofErr w:type="spellStart"/>
      <w:r w:rsidRPr="00584939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>Sedumpflanzen</w:t>
      </w:r>
      <w:proofErr w:type="spellEnd"/>
      <w:r w:rsidRPr="00584939">
        <w:rPr>
          <w:rFonts w:ascii="Yu Gothic" w:eastAsia="Yu Gothic" w:hAnsi="Yu Gothic" w:cs="Verdana"/>
          <w:b/>
          <w:bCs/>
          <w:color w:val="7F7F7F" w:themeColor="text1" w:themeTint="80"/>
          <w:sz w:val="20"/>
          <w:szCs w:val="20"/>
        </w:rPr>
        <w:t xml:space="preserve"> in Kleinballen </w:t>
      </w:r>
      <w:r w:rsidRPr="00584939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 xml:space="preserve">liefern und einpflanzen in einer Menge von 12 - 15 </w:t>
      </w:r>
      <w:proofErr w:type="spellStart"/>
      <w:proofErr w:type="gramStart"/>
      <w:r w:rsidRPr="00584939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Stk</w:t>
      </w:r>
      <w:proofErr w:type="spellEnd"/>
      <w:r w:rsidRPr="00584939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./</w:t>
      </w:r>
      <w:proofErr w:type="gramEnd"/>
      <w:r w:rsidRPr="00584939"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>m², aus mind. 4-8 verschiedenen erprobten Arten und Sorten, für Dachbegrünungen geeignet, inklusive Startdüngung.</w:t>
      </w:r>
    </w:p>
    <w:p w14:paraId="1F43AB4E" w14:textId="101A6070" w:rsidR="00B87D6F" w:rsidRPr="00EE0660" w:rsidRDefault="00B87D6F" w:rsidP="0070564E">
      <w:pPr>
        <w:shd w:val="clear" w:color="auto" w:fill="FEFEFE"/>
        <w:spacing w:before="100" w:beforeAutospacing="1" w:after="100" w:afterAutospacing="1"/>
        <w:jc w:val="both"/>
        <w:rPr>
          <w:rFonts w:ascii="Yu Gothic" w:eastAsia="Yu Gothic" w:hAnsi="Yu Gothic" w:cs="Calibri"/>
          <w:color w:val="7F7F7F" w:themeColor="text1" w:themeTint="80"/>
          <w:sz w:val="20"/>
          <w:szCs w:val="20"/>
        </w:rPr>
      </w:pPr>
      <w:r w:rsidRPr="00EE0660">
        <w:rPr>
          <w:rFonts w:ascii="Yu Gothic" w:eastAsia="Yu Gothic" w:hAnsi="Yu Gothic" w:cs="Calibri"/>
          <w:b/>
          <w:color w:val="7F7F7F" w:themeColor="text1" w:themeTint="80"/>
          <w:sz w:val="20"/>
          <w:szCs w:val="20"/>
        </w:rPr>
        <w:t>Fertigstellun</w:t>
      </w:r>
      <w:r w:rsidR="00116B61" w:rsidRPr="00EE0660">
        <w:rPr>
          <w:rFonts w:ascii="Yu Gothic" w:eastAsia="Yu Gothic" w:hAnsi="Yu Gothic" w:cs="Calibri"/>
          <w:b/>
          <w:color w:val="7F7F7F" w:themeColor="text1" w:themeTint="80"/>
          <w:sz w:val="20"/>
          <w:szCs w:val="20"/>
        </w:rPr>
        <w:t>g</w:t>
      </w:r>
      <w:r w:rsidRPr="00EE0660">
        <w:rPr>
          <w:rFonts w:ascii="Yu Gothic" w:eastAsia="Yu Gothic" w:hAnsi="Yu Gothic" w:cs="Calibri"/>
          <w:b/>
          <w:color w:val="7F7F7F" w:themeColor="text1" w:themeTint="80"/>
          <w:sz w:val="20"/>
          <w:szCs w:val="20"/>
        </w:rPr>
        <w:t xml:space="preserve">spflege für </w:t>
      </w:r>
      <w:proofErr w:type="spellStart"/>
      <w:r w:rsidRPr="00EE0660">
        <w:rPr>
          <w:rFonts w:ascii="Yu Gothic" w:eastAsia="Yu Gothic" w:hAnsi="Yu Gothic" w:cs="Calibri"/>
          <w:b/>
          <w:color w:val="7F7F7F" w:themeColor="text1" w:themeTint="80"/>
          <w:sz w:val="20"/>
          <w:szCs w:val="20"/>
        </w:rPr>
        <w:t>Extensivbegrünung</w:t>
      </w:r>
      <w:proofErr w:type="spellEnd"/>
      <w:r w:rsidRPr="00EE0660">
        <w:rPr>
          <w:rFonts w:ascii="Yu Gothic" w:eastAsia="Yu Gothic" w:hAnsi="Yu Gothic" w:cs="Calibri"/>
          <w:color w:val="7F7F7F" w:themeColor="text1" w:themeTint="80"/>
          <w:sz w:val="20"/>
          <w:szCs w:val="20"/>
        </w:rPr>
        <w:t xml:space="preserve"> nach UNI 11235 in Anlehnung an die Richtlinien für Dachbegrünungen. Ausreichend </w:t>
      </w:r>
      <w:proofErr w:type="spellStart"/>
      <w:r w:rsidRPr="00EE0660">
        <w:rPr>
          <w:rFonts w:ascii="Yu Gothic" w:eastAsia="Yu Gothic" w:hAnsi="Yu Gothic" w:cs="Calibri"/>
          <w:color w:val="7F7F7F" w:themeColor="text1" w:themeTint="80"/>
          <w:sz w:val="20"/>
          <w:szCs w:val="20"/>
        </w:rPr>
        <w:t>anwässern</w:t>
      </w:r>
      <w:proofErr w:type="spellEnd"/>
      <w:r w:rsidRPr="00EE0660">
        <w:rPr>
          <w:rFonts w:ascii="Yu Gothic" w:eastAsia="Yu Gothic" w:hAnsi="Yu Gothic" w:cs="Calibri"/>
          <w:color w:val="7F7F7F" w:themeColor="text1" w:themeTint="80"/>
          <w:sz w:val="20"/>
          <w:szCs w:val="20"/>
        </w:rPr>
        <w:t xml:space="preserve">, Kahlstellen sind zu ergänzen, je nach Erfordernis düngen, Fremdaufwuchs von Unkraut und </w:t>
      </w:r>
      <w:proofErr w:type="spellStart"/>
      <w:r w:rsidRPr="00EE0660">
        <w:rPr>
          <w:rFonts w:ascii="Yu Gothic" w:eastAsia="Yu Gothic" w:hAnsi="Yu Gothic" w:cs="Calibri"/>
          <w:color w:val="7F7F7F" w:themeColor="text1" w:themeTint="80"/>
          <w:sz w:val="20"/>
          <w:szCs w:val="20"/>
        </w:rPr>
        <w:t>Gehölzern</w:t>
      </w:r>
      <w:proofErr w:type="spellEnd"/>
      <w:r w:rsidRPr="00EE0660">
        <w:rPr>
          <w:rFonts w:ascii="Yu Gothic" w:eastAsia="Yu Gothic" w:hAnsi="Yu Gothic" w:cs="Calibri"/>
          <w:color w:val="7F7F7F" w:themeColor="text1" w:themeTint="80"/>
          <w:sz w:val="20"/>
          <w:szCs w:val="20"/>
        </w:rPr>
        <w:t xml:space="preserve"> beseitigen. Die Abnahme erfolgt bei einem projektiven Deckungsgrad von </w:t>
      </w:r>
      <w:r w:rsidR="000E0C1E" w:rsidRPr="00EE0660">
        <w:rPr>
          <w:rFonts w:ascii="Yu Gothic" w:eastAsia="Yu Gothic" w:hAnsi="Yu Gothic" w:cs="Calibri"/>
          <w:color w:val="7F7F7F" w:themeColor="text1" w:themeTint="80"/>
          <w:sz w:val="20"/>
          <w:szCs w:val="20"/>
        </w:rPr>
        <w:t>60%.</w:t>
      </w:r>
    </w:p>
    <w:p w14:paraId="0B046ADB" w14:textId="20173928" w:rsidR="00D554BD" w:rsidRPr="00F81240" w:rsidRDefault="00E37EAE" w:rsidP="00D554BD">
      <w:pPr>
        <w:jc w:val="both"/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</w:pPr>
      <w:r w:rsidRPr="00EE0660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>m²______________</w:t>
      </w:r>
      <w:r w:rsidRPr="00EE0660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</w:r>
      <w:r w:rsidRPr="00EE0660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</w:r>
      <w:r w:rsidRPr="00EE0660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</w:r>
      <w:r w:rsidRPr="00EE0660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  <w:t>à____________</w:t>
      </w:r>
    </w:p>
    <w:p w14:paraId="2870735B" w14:textId="7D7B726B" w:rsidR="00E37EAE" w:rsidRDefault="006D2C9C" w:rsidP="006D2C9C">
      <w:pPr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color w:val="7F7F7F" w:themeColor="text1" w:themeTint="80"/>
          <w:sz w:val="20"/>
          <w:szCs w:val="20"/>
        </w:rPr>
      </w:pPr>
      <w:r>
        <w:rPr>
          <w:rFonts w:ascii="Yu Gothic" w:eastAsia="Yu Gothic" w:hAnsi="Yu Gothic" w:cs="Verdana"/>
          <w:color w:val="7F7F7F" w:themeColor="text1" w:themeTint="80"/>
          <w:sz w:val="20"/>
          <w:szCs w:val="20"/>
        </w:rPr>
        <w:tab/>
      </w:r>
    </w:p>
    <w:p w14:paraId="79E05EE4" w14:textId="77777777" w:rsidR="006D2C9C" w:rsidRPr="00EE0660" w:rsidRDefault="006D2C9C" w:rsidP="006D2C9C">
      <w:pPr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Yu Gothic" w:eastAsia="Yu Gothic" w:hAnsi="Yu Gothic" w:cs="Verdana"/>
          <w:color w:val="7F7F7F" w:themeColor="text1" w:themeTint="80"/>
          <w:sz w:val="20"/>
          <w:szCs w:val="20"/>
        </w:rPr>
      </w:pPr>
    </w:p>
    <w:p w14:paraId="401D0718" w14:textId="77777777" w:rsidR="007E2B8E" w:rsidRDefault="007E2B8E" w:rsidP="00985EB0">
      <w:pPr>
        <w:jc w:val="both"/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</w:pPr>
    </w:p>
    <w:p w14:paraId="5D569BA1" w14:textId="77777777" w:rsidR="007E2B8E" w:rsidRDefault="007E2B8E" w:rsidP="00985EB0">
      <w:pPr>
        <w:jc w:val="both"/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</w:pPr>
    </w:p>
    <w:p w14:paraId="76FC6FFC" w14:textId="34A5F28B" w:rsidR="00985EB0" w:rsidRDefault="00985EB0" w:rsidP="00985EB0">
      <w:pPr>
        <w:jc w:val="both"/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</w:pPr>
      <w:proofErr w:type="gramStart"/>
      <w:r w:rsidRPr="0049651E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>RF Traufprofil</w:t>
      </w:r>
      <w:proofErr w:type="gramEnd"/>
      <w:r w:rsidRPr="0049651E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>,</w:t>
      </w:r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zur Herstellung eines statisch wirksamen Randabschlusses bei Schrägdächern von 5°- 45</w:t>
      </w:r>
      <w:proofErr w:type="gramStart"/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°  in</w:t>
      </w:r>
      <w:proofErr w:type="gramEnd"/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Kombination mit </w:t>
      </w:r>
      <w:proofErr w:type="gramStart"/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RF Schubwiderlager</w:t>
      </w:r>
      <w:proofErr w:type="gramEnd"/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einbauen. Profil lose gestoßen verlegen. Verlege- </w:t>
      </w:r>
      <w:proofErr w:type="gramStart"/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Schema  gem.</w:t>
      </w:r>
      <w:proofErr w:type="gramEnd"/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 statischer Berechnung erforderlich. Material: Aluminium, Farbe: </w:t>
      </w:r>
      <w:proofErr w:type="gramStart"/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Alu Natur</w:t>
      </w:r>
      <w:proofErr w:type="gramEnd"/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, Stärke: 4 mm, Länge 3000 </w:t>
      </w:r>
      <w:proofErr w:type="gramStart"/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mm,  Höhe</w:t>
      </w:r>
      <w:proofErr w:type="gramEnd"/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: 110/130/160 mm. Eigenschaften:  2-fach gekantet; Durchlassöffnungsweite ca. 150 cm²/m</w:t>
      </w:r>
    </w:p>
    <w:p w14:paraId="4D6111F4" w14:textId="77777777" w:rsidR="00985EB0" w:rsidRDefault="00985EB0" w:rsidP="00985EB0">
      <w:pPr>
        <w:jc w:val="both"/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</w:pPr>
      <w:r w:rsidRPr="0049651E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 xml:space="preserve"> </w:t>
      </w:r>
      <w:proofErr w:type="spellStart"/>
      <w:r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>Lfm</w:t>
      </w:r>
      <w:proofErr w:type="spellEnd"/>
      <w:r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 xml:space="preserve"> ______________</w:t>
      </w:r>
      <w:r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</w:r>
      <w:r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</w:r>
      <w:r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</w:r>
      <w:r w:rsidRPr="006F56C3"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  <w:tab/>
        <w:t>à____________</w:t>
      </w:r>
    </w:p>
    <w:p w14:paraId="1FFA9DC7" w14:textId="77777777" w:rsidR="00985EB0" w:rsidRDefault="00985EB0" w:rsidP="00985EB0">
      <w:pPr>
        <w:jc w:val="both"/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</w:pPr>
    </w:p>
    <w:p w14:paraId="6C83907D" w14:textId="02572B60" w:rsidR="00985EB0" w:rsidRPr="0049651E" w:rsidRDefault="00985EB0" w:rsidP="00985EB0">
      <w:pPr>
        <w:jc w:val="both"/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</w:pPr>
      <w:proofErr w:type="gramStart"/>
      <w:r w:rsidRPr="0049651E">
        <w:rPr>
          <w:rFonts w:ascii="Yu Gothic" w:eastAsia="Yu Gothic" w:hAnsi="Yu Gothic" w:cs="Verdana"/>
          <w:b/>
          <w:color w:val="7F7F7F" w:themeColor="text1" w:themeTint="80"/>
          <w:sz w:val="20"/>
          <w:szCs w:val="20"/>
        </w:rPr>
        <w:t>RF Schubwiderlager</w:t>
      </w:r>
      <w:proofErr w:type="gramEnd"/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, geschweißtes Aluprofil zur statisch wirksamen Verschraubung mit </w:t>
      </w:r>
      <w:proofErr w:type="gramStart"/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der  Dachkonstruktion</w:t>
      </w:r>
      <w:proofErr w:type="gramEnd"/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in Verbindung mit wasserdurchlässigen Traufprofilen bei Schrägdachbegrünungen von 5°- 45°. Material: Aluminium, Farbe: </w:t>
      </w:r>
      <w:proofErr w:type="gramStart"/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Alu Natur</w:t>
      </w:r>
      <w:proofErr w:type="gramEnd"/>
      <w:r w:rsidRPr="0049651E"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>, Stärke: 4 mm, Länge 410 mm, Breite: 150 mm, Höhe: 80 mm.  Eigenschaften: max. 7 kN Lastaufnahme, inkl. 3 Bohrungen mit 11 mm.</w:t>
      </w:r>
      <w:r>
        <w:rPr>
          <w:rFonts w:ascii="Yu Gothic" w:eastAsia="Yu Gothic" w:hAnsi="Yu Gothic" w:cs="Verdana"/>
          <w:bCs/>
          <w:color w:val="7F7F7F" w:themeColor="text1" w:themeTint="80"/>
          <w:sz w:val="20"/>
          <w:szCs w:val="20"/>
        </w:rPr>
        <w:t xml:space="preserve"> Die erforderliche Stückzahl wird anhand einer Schublastberechnung ermittelt. </w:t>
      </w:r>
    </w:p>
    <w:p w14:paraId="0CFB1412" w14:textId="48AEDA60" w:rsidR="00E37EAE" w:rsidRPr="00EE0660" w:rsidRDefault="00E37EAE" w:rsidP="00985EB0">
      <w:pPr>
        <w:jc w:val="both"/>
        <w:rPr>
          <w:rFonts w:ascii="Yu Gothic" w:eastAsia="Yu Gothic" w:hAnsi="Yu Gothic" w:cstheme="minorHAnsi"/>
          <w:color w:val="7F7F7F" w:themeColor="text1" w:themeTint="80"/>
          <w:sz w:val="20"/>
          <w:szCs w:val="20"/>
        </w:rPr>
      </w:pPr>
    </w:p>
    <w:sectPr w:rsidR="00E37EAE" w:rsidRPr="00EE066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0305" w14:textId="77777777" w:rsidR="005F3B02" w:rsidRDefault="005F3B02" w:rsidP="0089014C">
      <w:pPr>
        <w:spacing w:after="0" w:line="240" w:lineRule="auto"/>
      </w:pPr>
      <w:r>
        <w:separator/>
      </w:r>
    </w:p>
  </w:endnote>
  <w:endnote w:type="continuationSeparator" w:id="0">
    <w:p w14:paraId="490309A9" w14:textId="77777777" w:rsidR="005F3B02" w:rsidRDefault="005F3B02" w:rsidP="0089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6216" w14:textId="77777777" w:rsidR="0049711F" w:rsidRPr="0049711F" w:rsidRDefault="0049711F" w:rsidP="0049711F">
    <w:pPr>
      <w:pStyle w:val="Fuzeile"/>
      <w:jc w:val="center"/>
      <w:rPr>
        <w:sz w:val="20"/>
        <w:szCs w:val="20"/>
      </w:rPr>
    </w:pPr>
    <w:r w:rsidRPr="0049711F">
      <w:rPr>
        <w:sz w:val="20"/>
        <w:szCs w:val="20"/>
      </w:rPr>
      <w:t>www.rasenfix.it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F848" w14:textId="77777777" w:rsidR="005F3B02" w:rsidRDefault="005F3B02" w:rsidP="0089014C">
      <w:pPr>
        <w:spacing w:after="0" w:line="240" w:lineRule="auto"/>
      </w:pPr>
      <w:r>
        <w:separator/>
      </w:r>
    </w:p>
  </w:footnote>
  <w:footnote w:type="continuationSeparator" w:id="0">
    <w:p w14:paraId="7AA52716" w14:textId="77777777" w:rsidR="005F3B02" w:rsidRDefault="005F3B02" w:rsidP="0089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06A8" w14:textId="7A533F39" w:rsidR="0089014C" w:rsidRPr="00EE0660" w:rsidRDefault="00EE0660" w:rsidP="00EE0660">
    <w:pPr>
      <w:pStyle w:val="Kopfzeile"/>
    </w:pPr>
    <w:r>
      <w:rPr>
        <w:rFonts w:ascii="Calibri" w:hAnsi="Calibri" w:cs="Arial"/>
        <w:b/>
        <w:i/>
        <w:noProof/>
        <w:color w:val="90C82C"/>
        <w:sz w:val="20"/>
        <w:szCs w:val="20"/>
      </w:rPr>
      <w:drawing>
        <wp:inline distT="0" distB="0" distL="0" distR="0" wp14:anchorId="66AD63A4" wp14:editId="24D48730">
          <wp:extent cx="3237195" cy="665480"/>
          <wp:effectExtent l="0" t="0" r="1905" b="1270"/>
          <wp:docPr id="401195122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195122" name="Grafik 1" descr="Ein Bild, das Text, Schrif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76" t="36891" b="37640"/>
                  <a:stretch/>
                </pic:blipFill>
                <pic:spPr bwMode="auto">
                  <a:xfrm>
                    <a:off x="0" y="0"/>
                    <a:ext cx="3250986" cy="668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4C"/>
    <w:rsid w:val="000A1D61"/>
    <w:rsid w:val="000B62AC"/>
    <w:rsid w:val="000E0C1E"/>
    <w:rsid w:val="00104FDB"/>
    <w:rsid w:val="00116B61"/>
    <w:rsid w:val="0012475B"/>
    <w:rsid w:val="001635C1"/>
    <w:rsid w:val="0017217C"/>
    <w:rsid w:val="0024058B"/>
    <w:rsid w:val="00283430"/>
    <w:rsid w:val="00296677"/>
    <w:rsid w:val="002B6699"/>
    <w:rsid w:val="00333167"/>
    <w:rsid w:val="00367791"/>
    <w:rsid w:val="00482246"/>
    <w:rsid w:val="00483832"/>
    <w:rsid w:val="0049711F"/>
    <w:rsid w:val="004E2E1B"/>
    <w:rsid w:val="00592E10"/>
    <w:rsid w:val="005F3B02"/>
    <w:rsid w:val="00636BAC"/>
    <w:rsid w:val="006505E8"/>
    <w:rsid w:val="00690FB3"/>
    <w:rsid w:val="006D2C9C"/>
    <w:rsid w:val="006F0B41"/>
    <w:rsid w:val="0070564E"/>
    <w:rsid w:val="007225B6"/>
    <w:rsid w:val="00747FD3"/>
    <w:rsid w:val="00751636"/>
    <w:rsid w:val="007562AA"/>
    <w:rsid w:val="00764234"/>
    <w:rsid w:val="007E1A42"/>
    <w:rsid w:val="007E2B8E"/>
    <w:rsid w:val="00815FAE"/>
    <w:rsid w:val="00820060"/>
    <w:rsid w:val="00832568"/>
    <w:rsid w:val="0089014C"/>
    <w:rsid w:val="00891C1D"/>
    <w:rsid w:val="008E002E"/>
    <w:rsid w:val="00985EB0"/>
    <w:rsid w:val="009D2C73"/>
    <w:rsid w:val="009F1EFD"/>
    <w:rsid w:val="00A04A01"/>
    <w:rsid w:val="00A40F4E"/>
    <w:rsid w:val="00A71376"/>
    <w:rsid w:val="00A90E98"/>
    <w:rsid w:val="00A94D1E"/>
    <w:rsid w:val="00B425FC"/>
    <w:rsid w:val="00B747D3"/>
    <w:rsid w:val="00B87D6F"/>
    <w:rsid w:val="00BC45B9"/>
    <w:rsid w:val="00BC6D4B"/>
    <w:rsid w:val="00BE3401"/>
    <w:rsid w:val="00C25D38"/>
    <w:rsid w:val="00C64C16"/>
    <w:rsid w:val="00CA5A1B"/>
    <w:rsid w:val="00D554BD"/>
    <w:rsid w:val="00D7289E"/>
    <w:rsid w:val="00D87739"/>
    <w:rsid w:val="00DA3DC2"/>
    <w:rsid w:val="00E37EAE"/>
    <w:rsid w:val="00EC20D8"/>
    <w:rsid w:val="00ED1C22"/>
    <w:rsid w:val="00EE0660"/>
    <w:rsid w:val="00F14C26"/>
    <w:rsid w:val="00F677C3"/>
    <w:rsid w:val="00F8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E091ADA"/>
  <w15:chartTrackingRefBased/>
  <w15:docId w15:val="{664CC328-5EA5-44AE-8332-80883AED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014C"/>
  </w:style>
  <w:style w:type="paragraph" w:styleId="Fuzeile">
    <w:name w:val="footer"/>
    <w:basedOn w:val="Standard"/>
    <w:link w:val="FuzeileZchn"/>
    <w:uiPriority w:val="99"/>
    <w:unhideWhenUsed/>
    <w:rsid w:val="0089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014C"/>
  </w:style>
  <w:style w:type="character" w:styleId="Hyperlink">
    <w:name w:val="Hyperlink"/>
    <w:basedOn w:val="Absatz-Standardschriftart"/>
    <w:uiPriority w:val="99"/>
    <w:semiHidden/>
    <w:unhideWhenUsed/>
    <w:rsid w:val="001635C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1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1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F76E-45DA-4A69-8B64-06765870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Maria | Openterra</cp:lastModifiedBy>
  <cp:revision>6</cp:revision>
  <cp:lastPrinted>2025-07-28T13:00:00Z</cp:lastPrinted>
  <dcterms:created xsi:type="dcterms:W3CDTF">2025-07-28T12:57:00Z</dcterms:created>
  <dcterms:modified xsi:type="dcterms:W3CDTF">2025-08-04T08:40:00Z</dcterms:modified>
</cp:coreProperties>
</file>