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193D" w14:textId="77777777" w:rsidR="0089014C" w:rsidRPr="0044632E" w:rsidRDefault="0089014C" w:rsidP="0089014C">
      <w:pPr>
        <w:rPr>
          <w:rFonts w:ascii="Yu Gothic" w:eastAsia="Yu Gothic" w:hAnsi="Yu Gothic" w:cstheme="minorHAnsi"/>
          <w:sz w:val="20"/>
          <w:szCs w:val="20"/>
        </w:rPr>
      </w:pPr>
    </w:p>
    <w:p w14:paraId="2EF56715" w14:textId="0F5E96C0" w:rsidR="008D7C4F" w:rsidRPr="0044632E" w:rsidRDefault="006505E8" w:rsidP="000A5BF7">
      <w:pPr>
        <w:spacing w:after="0"/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</w:pPr>
      <w:r w:rsidRPr="0044632E"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  <w:t xml:space="preserve">Ausschreibung </w:t>
      </w:r>
      <w:r w:rsidR="00D779CF" w:rsidRPr="0044632E"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  <w:t xml:space="preserve">Verkehrsdach Fußgänger </w:t>
      </w:r>
      <w:r w:rsidR="004A6094" w:rsidRPr="0044632E"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  <w:t>mit Schutz und Dränelement FKD 10</w:t>
      </w:r>
    </w:p>
    <w:p w14:paraId="08BAEF90" w14:textId="77777777" w:rsidR="008D7C4F" w:rsidRPr="0044632E" w:rsidRDefault="008D7C4F" w:rsidP="0024058B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</w:pPr>
    </w:p>
    <w:p w14:paraId="6FBEB1FD" w14:textId="1758A019" w:rsidR="00E37EAE" w:rsidRPr="0044632E" w:rsidRDefault="003609B9" w:rsidP="0024058B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</w:pPr>
      <w:r w:rsidRPr="0044632E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Verkehrsdach</w:t>
      </w:r>
      <w:r w:rsidR="00E37EAE" w:rsidRPr="0044632E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auf bestehender wurzelfesten Dachabdichtung mit einem Gewicht von </w:t>
      </w:r>
      <w:r w:rsidRPr="0044632E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ca. 400 kg/m²</w:t>
      </w:r>
      <w:r w:rsidR="00E37EAE" w:rsidRPr="0044632E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und Aufbauhöhe von </w:t>
      </w:r>
      <w:r w:rsidR="00116B61" w:rsidRPr="0044632E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ca. </w:t>
      </w:r>
      <w:r w:rsidRPr="0044632E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18</w:t>
      </w:r>
      <w:r w:rsidR="00E37EAE" w:rsidRPr="0044632E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cm </w:t>
      </w:r>
      <w:bookmarkStart w:id="0" w:name="_Hlk95381283"/>
      <w:r w:rsidR="004A6094" w:rsidRPr="0044632E">
        <w:rPr>
          <w:rFonts w:ascii="Yu Gothic" w:eastAsia="Yu Gothic" w:hAnsi="Yu Gothic" w:cstheme="minorHAnsi"/>
          <w:b/>
          <w:bCs/>
          <w:color w:val="767171" w:themeColor="background2" w:themeShade="80"/>
          <w:sz w:val="20"/>
          <w:szCs w:val="20"/>
          <w:lang w:val="it-IT"/>
        </w:rPr>
        <w:t>± 5%,</w:t>
      </w:r>
      <w:bookmarkEnd w:id="0"/>
      <w:r w:rsidR="004A6094" w:rsidRPr="0044632E">
        <w:rPr>
          <w:rFonts w:ascii="Yu Gothic" w:eastAsia="Yu Gothic" w:hAnsi="Yu Gothic" w:cstheme="minorHAnsi"/>
          <w:b/>
          <w:bCs/>
          <w:color w:val="767171" w:themeColor="background2" w:themeShade="80"/>
          <w:sz w:val="20"/>
          <w:szCs w:val="20"/>
          <w:lang w:val="it-IT"/>
        </w:rPr>
        <w:t xml:space="preserve"> </w:t>
      </w:r>
      <w:r w:rsidR="00E37EAE" w:rsidRPr="0044632E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fachgerecht einbauen.</w:t>
      </w:r>
      <w:r w:rsidR="00296677" w:rsidRPr="0044632E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</w:t>
      </w:r>
    </w:p>
    <w:p w14:paraId="01BF2D87" w14:textId="398E4BE8" w:rsidR="0024058B" w:rsidRPr="0044632E" w:rsidRDefault="0024058B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</w:pPr>
    </w:p>
    <w:p w14:paraId="2302D268" w14:textId="3E029C73" w:rsidR="003609B9" w:rsidRPr="0044632E" w:rsidRDefault="003609B9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color w:val="7F7F7F" w:themeColor="text1" w:themeTint="80"/>
          <w:sz w:val="20"/>
          <w:szCs w:val="20"/>
        </w:rPr>
      </w:pPr>
      <w:r w:rsidRPr="0044632E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Liefern und einbauen der RF Trenn- und Gleitfolie TGF 0,2 </w:t>
      </w:r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als Gleitlage unter befahr- und begehbaren Dränmatten (FKD 10, FKD 12, FKD 25 plus, FKD 60). Material: Recy</w:t>
      </w:r>
      <w:r w:rsidR="004A6094"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c</w:t>
      </w:r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 xml:space="preserve">ling-Polyethylen, Farbe grünlich, Dicke 0,2 mm, Gewicht 185 g/m², bitumen- und </w:t>
      </w:r>
      <w:proofErr w:type="spellStart"/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polystyrolverträglich</w:t>
      </w:r>
      <w:proofErr w:type="spellEnd"/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 xml:space="preserve">, sehr glatte Oberfläche, beständig gegen die meisten Chemikalien, </w:t>
      </w:r>
      <w:proofErr w:type="spellStart"/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unverrottbar</w:t>
      </w:r>
      <w:proofErr w:type="spellEnd"/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, recycelbar, nicht UV-beständig.</w:t>
      </w:r>
    </w:p>
    <w:p w14:paraId="2D8DE414" w14:textId="77777777" w:rsidR="003609B9" w:rsidRPr="0044632E" w:rsidRDefault="003609B9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</w:pPr>
    </w:p>
    <w:p w14:paraId="6D182982" w14:textId="2E0085F7" w:rsidR="002B6699" w:rsidRPr="0044632E" w:rsidRDefault="000A5BF7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</w:pPr>
      <w:r w:rsidRPr="0044632E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RF Schutz- Filter- und Dränelement FKD 10</w:t>
      </w:r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 xml:space="preserve"> liefern und laut Herstellerangaben einbauen. Einsatzbereich: unter Gehbeläge, Begrünungen mit hoher Druckbelastung, Balkone/Terrassen, unter Photovoltaikunterkonstruktionen, ohne Wasserspeicherfunktion. Druckfestigkeit ca. 400 kN/m² gem. EN ISO 25619-2, </w:t>
      </w:r>
      <w:proofErr w:type="spellStart"/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Dränagefähigkeit</w:t>
      </w:r>
      <w:proofErr w:type="spellEnd"/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 xml:space="preserve"> gem. EN ISO 12958. Material: Filterschicht aus Polypropylen 136 g/m², Material Kern: </w:t>
      </w:r>
      <w:proofErr w:type="spellStart"/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recycling</w:t>
      </w:r>
      <w:proofErr w:type="spellEnd"/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 xml:space="preserve"> - HDPE, Dicke ca. 10 mm, Farbe schwarz, Gewicht ca. 0,9 kg/m²</w:t>
      </w:r>
    </w:p>
    <w:p w14:paraId="1DF530BB" w14:textId="77777777" w:rsidR="000A5BF7" w:rsidRPr="0044632E" w:rsidRDefault="000A5BF7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</w:pPr>
    </w:p>
    <w:p w14:paraId="4ED215F8" w14:textId="3B296791" w:rsidR="000A5BF7" w:rsidRPr="0044632E" w:rsidRDefault="003609B9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</w:pPr>
      <w:proofErr w:type="gramStart"/>
      <w:r w:rsidRPr="0044632E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>RF Kies</w:t>
      </w:r>
      <w:proofErr w:type="gramEnd"/>
      <w:r w:rsidRPr="0044632E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 xml:space="preserve"> 0/22, 0/32, 0/45 mm,</w:t>
      </w:r>
      <w:r w:rsidRPr="0044632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liefern und mit einer Stärke von ca. ______cm einbauen.</w:t>
      </w:r>
    </w:p>
    <w:p w14:paraId="3E77043C" w14:textId="76EA5479" w:rsidR="007857CA" w:rsidRPr="0044632E" w:rsidRDefault="007857CA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</w:pPr>
    </w:p>
    <w:p w14:paraId="16B7AEA1" w14:textId="33F8103D" w:rsidR="007857CA" w:rsidRPr="0044632E" w:rsidRDefault="007857CA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</w:pPr>
      <w:r w:rsidRPr="0044632E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>Sandbett</w:t>
      </w:r>
    </w:p>
    <w:p w14:paraId="22DDD225" w14:textId="32D3A9F6" w:rsidR="007857CA" w:rsidRPr="0044632E" w:rsidRDefault="007857CA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</w:pPr>
    </w:p>
    <w:p w14:paraId="7D2C1802" w14:textId="60551592" w:rsidR="007857CA" w:rsidRPr="0044632E" w:rsidRDefault="007857CA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</w:pPr>
      <w:r w:rsidRPr="0044632E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>Plattenbelag</w:t>
      </w:r>
    </w:p>
    <w:p w14:paraId="200D84B0" w14:textId="1BC89ECC" w:rsidR="003609B9" w:rsidRPr="0044632E" w:rsidRDefault="003609B9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</w:pPr>
    </w:p>
    <w:p w14:paraId="37E9CCA5" w14:textId="46B0965B" w:rsidR="004A6094" w:rsidRPr="0044632E" w:rsidRDefault="004A6094" w:rsidP="004A6094">
      <w:pPr>
        <w:jc w:val="both"/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</w:pPr>
      <w:bookmarkStart w:id="1" w:name="_Hlk95735857"/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>M² ______________</w:t>
      </w:r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ab/>
      </w:r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ab/>
      </w:r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ab/>
      </w:r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ab/>
        <w:t>à____________</w:t>
      </w:r>
    </w:p>
    <w:bookmarkEnd w:id="1"/>
    <w:p w14:paraId="7A80BD44" w14:textId="77777777" w:rsidR="004A6094" w:rsidRPr="0044632E" w:rsidRDefault="004A6094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</w:pPr>
    </w:p>
    <w:p w14:paraId="7D063AE8" w14:textId="77777777" w:rsidR="00747FD3" w:rsidRPr="0044632E" w:rsidRDefault="00E37EAE" w:rsidP="00D87739">
      <w:pPr>
        <w:jc w:val="both"/>
        <w:rPr>
          <w:rFonts w:ascii="Yu Gothic" w:eastAsia="Yu Gothic" w:hAnsi="Yu Gothic" w:cs="Verdana"/>
          <w:color w:val="7F7F7F" w:themeColor="text1" w:themeTint="80"/>
          <w:sz w:val="20"/>
          <w:szCs w:val="20"/>
        </w:rPr>
      </w:pPr>
      <w:r w:rsidRPr="0044632E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>RF Kontrollschacht Typ ALU</w:t>
      </w:r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 xml:space="preserve"> für Dachablauf inkl. Deckel, Höhe 10 cm, eventuell </w:t>
      </w:r>
      <w:proofErr w:type="spellStart"/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aufstockbar</w:t>
      </w:r>
      <w:proofErr w:type="spellEnd"/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, liefern und versetzen. Trittstabil, mit Öffnungen zur Oberflächenentwässerung, Seitenwände mit Dränschlitzen und verschließbaren Deckel. Material: ALU, UV-beständig, Abmessungen 250 x 250 mm, Farbe RAL 9007.</w:t>
      </w:r>
    </w:p>
    <w:p w14:paraId="730EC6BF" w14:textId="77777777" w:rsidR="00E37EAE" w:rsidRPr="0044632E" w:rsidRDefault="00E37EAE" w:rsidP="00D87739">
      <w:pPr>
        <w:jc w:val="both"/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</w:pPr>
      <w:proofErr w:type="spellStart"/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>Stk</w:t>
      </w:r>
      <w:proofErr w:type="spellEnd"/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 xml:space="preserve"> ______________</w:t>
      </w:r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ab/>
      </w:r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ab/>
      </w:r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ab/>
      </w:r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ab/>
        <w:t>à____________</w:t>
      </w:r>
    </w:p>
    <w:p w14:paraId="36DF5C8A" w14:textId="77777777" w:rsidR="000B62AC" w:rsidRPr="0044632E" w:rsidRDefault="000B62AC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</w:pPr>
    </w:p>
    <w:p w14:paraId="31EDDB19" w14:textId="73CAAD8C" w:rsidR="00E37EAE" w:rsidRPr="0044632E" w:rsidRDefault="00E37EAE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color w:val="7F7F7F" w:themeColor="text1" w:themeTint="80"/>
          <w:sz w:val="20"/>
          <w:szCs w:val="20"/>
        </w:rPr>
      </w:pPr>
      <w:r w:rsidRPr="0044632E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 xml:space="preserve">RF Kiesfangwinkel Typ Alu </w:t>
      </w:r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 xml:space="preserve">zur Einfassung bzw. Abgrenzung von Dachbegrünungen liefern und nach Herstellerangaben einbauen. Winkelprofil aus Aluminium, Höhe </w:t>
      </w:r>
      <w:r w:rsidR="004A6094"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______</w:t>
      </w:r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 xml:space="preserve"> mm, Stärke </w:t>
      </w:r>
      <w:r w:rsidR="004A6094"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2</w:t>
      </w:r>
      <w:r w:rsidRPr="0044632E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 xml:space="preserve"> mm, mit Entwässerungspunkten einschließlich Stoßverbinder.</w:t>
      </w:r>
    </w:p>
    <w:p w14:paraId="0CFB1412" w14:textId="47CA92C8" w:rsidR="00E37EAE" w:rsidRPr="0044632E" w:rsidRDefault="00E37EAE" w:rsidP="00D87739">
      <w:pPr>
        <w:jc w:val="both"/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</w:pPr>
      <w:proofErr w:type="spellStart"/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>Lfm</w:t>
      </w:r>
      <w:proofErr w:type="spellEnd"/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 xml:space="preserve"> ______________</w:t>
      </w:r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ab/>
      </w:r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ab/>
      </w:r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ab/>
      </w:r>
      <w:r w:rsidRPr="0044632E">
        <w:rPr>
          <w:rFonts w:ascii="Yu Gothic" w:eastAsia="Yu Gothic" w:hAnsi="Yu Gothic" w:cstheme="minorHAnsi"/>
          <w:color w:val="7F7F7F" w:themeColor="text1" w:themeTint="80"/>
          <w:sz w:val="20"/>
          <w:szCs w:val="20"/>
          <w:u w:val="single"/>
        </w:rPr>
        <w:tab/>
        <w:t>à____________</w:t>
      </w:r>
    </w:p>
    <w:sectPr w:rsidR="00E37EAE" w:rsidRPr="0044632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0305" w14:textId="77777777" w:rsidR="005F3B02" w:rsidRDefault="005F3B02" w:rsidP="0089014C">
      <w:pPr>
        <w:spacing w:after="0" w:line="240" w:lineRule="auto"/>
      </w:pPr>
      <w:r>
        <w:separator/>
      </w:r>
    </w:p>
  </w:endnote>
  <w:endnote w:type="continuationSeparator" w:id="0">
    <w:p w14:paraId="490309A9" w14:textId="77777777" w:rsidR="005F3B02" w:rsidRDefault="005F3B02" w:rsidP="0089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6216" w14:textId="77777777" w:rsidR="0049711F" w:rsidRPr="0049711F" w:rsidRDefault="0049711F" w:rsidP="0049711F">
    <w:pPr>
      <w:pStyle w:val="Fuzeile"/>
      <w:jc w:val="center"/>
      <w:rPr>
        <w:sz w:val="20"/>
        <w:szCs w:val="20"/>
      </w:rPr>
    </w:pPr>
    <w:r w:rsidRPr="0049711F">
      <w:rPr>
        <w:sz w:val="20"/>
        <w:szCs w:val="20"/>
      </w:rPr>
      <w:t>www.rasenfix.it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F848" w14:textId="77777777" w:rsidR="005F3B02" w:rsidRDefault="005F3B02" w:rsidP="0089014C">
      <w:pPr>
        <w:spacing w:after="0" w:line="240" w:lineRule="auto"/>
      </w:pPr>
      <w:r>
        <w:separator/>
      </w:r>
    </w:p>
  </w:footnote>
  <w:footnote w:type="continuationSeparator" w:id="0">
    <w:p w14:paraId="7AA52716" w14:textId="77777777" w:rsidR="005F3B02" w:rsidRDefault="005F3B02" w:rsidP="0089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06A8" w14:textId="6CB714A2" w:rsidR="0089014C" w:rsidRDefault="0044632E">
    <w:pPr>
      <w:pStyle w:val="Kopfzeile"/>
    </w:pPr>
    <w:r>
      <w:rPr>
        <w:rFonts w:ascii="Calibri" w:hAnsi="Calibri" w:cs="Arial"/>
        <w:b/>
        <w:i/>
        <w:noProof/>
        <w:color w:val="90C82C"/>
        <w:sz w:val="20"/>
        <w:szCs w:val="20"/>
      </w:rPr>
      <w:drawing>
        <wp:inline distT="0" distB="0" distL="0" distR="0" wp14:anchorId="469F7A92" wp14:editId="6F2E0648">
          <wp:extent cx="3237195" cy="665480"/>
          <wp:effectExtent l="0" t="0" r="1905" b="1270"/>
          <wp:docPr id="401195122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195122" name="Grafik 1" descr="Ein Bild, das Text, Schrif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76" t="36891" b="37640"/>
                  <a:stretch/>
                </pic:blipFill>
                <pic:spPr bwMode="auto">
                  <a:xfrm>
                    <a:off x="0" y="0"/>
                    <a:ext cx="3250986" cy="668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4C"/>
    <w:rsid w:val="000A1D61"/>
    <w:rsid w:val="000A5BF7"/>
    <w:rsid w:val="000B62AC"/>
    <w:rsid w:val="000E0C1E"/>
    <w:rsid w:val="00104FDB"/>
    <w:rsid w:val="00116B61"/>
    <w:rsid w:val="0012475B"/>
    <w:rsid w:val="001635C1"/>
    <w:rsid w:val="0017217C"/>
    <w:rsid w:val="0024058B"/>
    <w:rsid w:val="00283430"/>
    <w:rsid w:val="00296677"/>
    <w:rsid w:val="002B6699"/>
    <w:rsid w:val="00333167"/>
    <w:rsid w:val="003609B9"/>
    <w:rsid w:val="0044632E"/>
    <w:rsid w:val="00482246"/>
    <w:rsid w:val="0049711F"/>
    <w:rsid w:val="004A6094"/>
    <w:rsid w:val="004E2E1B"/>
    <w:rsid w:val="00592E10"/>
    <w:rsid w:val="005F3B02"/>
    <w:rsid w:val="00636BAC"/>
    <w:rsid w:val="006505E8"/>
    <w:rsid w:val="00690FB3"/>
    <w:rsid w:val="006F0B41"/>
    <w:rsid w:val="007225B6"/>
    <w:rsid w:val="00747FD3"/>
    <w:rsid w:val="00751636"/>
    <w:rsid w:val="007562AA"/>
    <w:rsid w:val="00764234"/>
    <w:rsid w:val="007857CA"/>
    <w:rsid w:val="007C7C77"/>
    <w:rsid w:val="007E1A42"/>
    <w:rsid w:val="00815FAE"/>
    <w:rsid w:val="0089014C"/>
    <w:rsid w:val="00891C1D"/>
    <w:rsid w:val="008D7C4F"/>
    <w:rsid w:val="008E002E"/>
    <w:rsid w:val="009D2C73"/>
    <w:rsid w:val="009F1EFD"/>
    <w:rsid w:val="009F436F"/>
    <w:rsid w:val="00A71376"/>
    <w:rsid w:val="00A90E98"/>
    <w:rsid w:val="00A94D1E"/>
    <w:rsid w:val="00AE3DC4"/>
    <w:rsid w:val="00B425FC"/>
    <w:rsid w:val="00B87D6F"/>
    <w:rsid w:val="00BC6D4B"/>
    <w:rsid w:val="00BE3401"/>
    <w:rsid w:val="00C64C16"/>
    <w:rsid w:val="00CA5A1B"/>
    <w:rsid w:val="00D7289E"/>
    <w:rsid w:val="00D779CF"/>
    <w:rsid w:val="00D87739"/>
    <w:rsid w:val="00DA3DC2"/>
    <w:rsid w:val="00E37EAE"/>
    <w:rsid w:val="00EA6741"/>
    <w:rsid w:val="00EC20D8"/>
    <w:rsid w:val="00F14C26"/>
    <w:rsid w:val="00F677C3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091ADA"/>
  <w15:chartTrackingRefBased/>
  <w15:docId w15:val="{664CC328-5EA5-44AE-8332-80883AED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014C"/>
  </w:style>
  <w:style w:type="paragraph" w:styleId="Fuzeile">
    <w:name w:val="footer"/>
    <w:basedOn w:val="Standard"/>
    <w:link w:val="FuzeileZchn"/>
    <w:uiPriority w:val="99"/>
    <w:unhideWhenUsed/>
    <w:rsid w:val="0089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014C"/>
  </w:style>
  <w:style w:type="character" w:styleId="Hyperlink">
    <w:name w:val="Hyperlink"/>
    <w:basedOn w:val="Absatz-Standardschriftart"/>
    <w:uiPriority w:val="99"/>
    <w:semiHidden/>
    <w:unhideWhenUsed/>
    <w:rsid w:val="001635C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1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1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F76E-45DA-4A69-8B64-06765870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Maria Sinning</cp:lastModifiedBy>
  <cp:revision>9</cp:revision>
  <cp:lastPrinted>2018-03-20T08:38:00Z</cp:lastPrinted>
  <dcterms:created xsi:type="dcterms:W3CDTF">2022-02-10T08:26:00Z</dcterms:created>
  <dcterms:modified xsi:type="dcterms:W3CDTF">2025-07-28T13:09:00Z</dcterms:modified>
</cp:coreProperties>
</file>